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E57A" w14:textId="77777777" w:rsidR="00845559" w:rsidRDefault="00845559">
      <w:pPr>
        <w:pStyle w:val="BodyText"/>
        <w:rPr>
          <w:rFonts w:ascii="Times New Roman"/>
          <w:sz w:val="20"/>
        </w:rPr>
      </w:pPr>
    </w:p>
    <w:p w14:paraId="3C36515D" w14:textId="77777777" w:rsidR="00845559" w:rsidRDefault="00845559">
      <w:pPr>
        <w:pStyle w:val="BodyText"/>
        <w:rPr>
          <w:rFonts w:ascii="Times New Roman"/>
          <w:sz w:val="20"/>
        </w:rPr>
      </w:pPr>
    </w:p>
    <w:p w14:paraId="0ADC20AC" w14:textId="77777777" w:rsidR="00845559" w:rsidRDefault="00845559">
      <w:pPr>
        <w:pStyle w:val="BodyText"/>
        <w:rPr>
          <w:rFonts w:ascii="Times New Roman"/>
          <w:sz w:val="20"/>
        </w:rPr>
      </w:pPr>
    </w:p>
    <w:p w14:paraId="39DE2FB1" w14:textId="77777777" w:rsidR="00845559" w:rsidRDefault="00845559">
      <w:pPr>
        <w:pStyle w:val="BodyText"/>
        <w:rPr>
          <w:rFonts w:ascii="Times New Roman"/>
          <w:sz w:val="20"/>
        </w:rPr>
      </w:pPr>
    </w:p>
    <w:p w14:paraId="1BD85E89" w14:textId="77777777" w:rsidR="00845559" w:rsidRDefault="00845559">
      <w:pPr>
        <w:pStyle w:val="BodyText"/>
        <w:rPr>
          <w:rFonts w:ascii="Times New Roman"/>
          <w:sz w:val="20"/>
        </w:rPr>
      </w:pPr>
    </w:p>
    <w:p w14:paraId="56AF8150" w14:textId="77777777" w:rsidR="00845559" w:rsidRDefault="00845559">
      <w:pPr>
        <w:pStyle w:val="BodyText"/>
        <w:rPr>
          <w:rFonts w:ascii="Times New Roman"/>
          <w:sz w:val="20"/>
        </w:rPr>
      </w:pPr>
    </w:p>
    <w:p w14:paraId="2600C836" w14:textId="77777777" w:rsidR="00845559" w:rsidRDefault="00845559">
      <w:pPr>
        <w:pStyle w:val="BodyText"/>
        <w:rPr>
          <w:rFonts w:ascii="Times New Roman"/>
          <w:sz w:val="18"/>
        </w:rPr>
      </w:pPr>
    </w:p>
    <w:p w14:paraId="070D738C" w14:textId="77777777" w:rsidR="00845559" w:rsidRDefault="00125568">
      <w:pPr>
        <w:spacing w:before="92"/>
        <w:ind w:left="2708" w:right="2621"/>
        <w:jc w:val="center"/>
        <w:rPr>
          <w:sz w:val="28"/>
        </w:rPr>
      </w:pPr>
      <w:r>
        <w:rPr>
          <w:color w:val="2E5395"/>
          <w:sz w:val="28"/>
        </w:rPr>
        <w:t>Academic Staff: Employee Leave Guide</w:t>
      </w:r>
    </w:p>
    <w:p w14:paraId="2A16709E" w14:textId="77777777" w:rsidR="00845559" w:rsidRDefault="00845559">
      <w:pPr>
        <w:pStyle w:val="BodyText"/>
        <w:rPr>
          <w:sz w:val="30"/>
        </w:rPr>
      </w:pPr>
    </w:p>
    <w:p w14:paraId="39EB1E10" w14:textId="77777777" w:rsidR="00845559" w:rsidRPr="00841CB5" w:rsidRDefault="00845559">
      <w:pPr>
        <w:pStyle w:val="BodyText"/>
        <w:spacing w:before="2"/>
        <w:rPr>
          <w:sz w:val="21"/>
          <w:szCs w:val="21"/>
        </w:rPr>
      </w:pPr>
    </w:p>
    <w:p w14:paraId="0BED1C4A" w14:textId="77777777" w:rsidR="00845559" w:rsidRPr="00870830" w:rsidRDefault="00125568">
      <w:pPr>
        <w:pStyle w:val="Heading1"/>
        <w:rPr>
          <w:sz w:val="20"/>
          <w:szCs w:val="20"/>
        </w:rPr>
      </w:pPr>
      <w:r w:rsidRPr="00870830">
        <w:rPr>
          <w:sz w:val="20"/>
          <w:szCs w:val="20"/>
        </w:rPr>
        <w:t>Prior to going on leave:</w:t>
      </w:r>
    </w:p>
    <w:p w14:paraId="505E8D56" w14:textId="2BB5F08E" w:rsidR="00960E04" w:rsidRPr="00870830" w:rsidRDefault="00125568" w:rsidP="00960E04">
      <w:pPr>
        <w:pStyle w:val="BodyText"/>
        <w:numPr>
          <w:ilvl w:val="0"/>
          <w:numId w:val="1"/>
        </w:numPr>
        <w:spacing w:before="182"/>
        <w:ind w:right="573"/>
        <w:rPr>
          <w:sz w:val="20"/>
          <w:szCs w:val="20"/>
        </w:rPr>
      </w:pPr>
      <w:r w:rsidRPr="00870830">
        <w:rPr>
          <w:sz w:val="20"/>
          <w:szCs w:val="20"/>
        </w:rPr>
        <w:t>Notify your department and relevant vendor at least 30 days in advance of your known leave start. Follow departmental call-out procedures while your leave request is pending.</w:t>
      </w:r>
    </w:p>
    <w:p w14:paraId="398FA9FF" w14:textId="77777777" w:rsidR="00960E04" w:rsidRPr="00870830" w:rsidRDefault="00960E04" w:rsidP="00960E04">
      <w:pPr>
        <w:pStyle w:val="BodyText"/>
        <w:ind w:left="920" w:right="573"/>
        <w:rPr>
          <w:sz w:val="20"/>
          <w:szCs w:val="20"/>
        </w:rPr>
      </w:pPr>
    </w:p>
    <w:p w14:paraId="4A0AB3A9" w14:textId="77777777" w:rsidR="00845559" w:rsidRPr="00870830" w:rsidRDefault="00125568" w:rsidP="00841CB5">
      <w:pPr>
        <w:pStyle w:val="BodyText"/>
        <w:numPr>
          <w:ilvl w:val="0"/>
          <w:numId w:val="1"/>
        </w:numPr>
        <w:spacing w:before="1" w:line="256" w:lineRule="auto"/>
        <w:ind w:right="415"/>
        <w:rPr>
          <w:sz w:val="20"/>
          <w:szCs w:val="20"/>
        </w:rPr>
      </w:pPr>
      <w:r w:rsidRPr="00870830">
        <w:rPr>
          <w:sz w:val="20"/>
          <w:szCs w:val="20"/>
        </w:rPr>
        <w:t>Non-exempt employees should submit a timecard for hours worked before or after leave, submitting timecards is not required during your leave.</w:t>
      </w:r>
    </w:p>
    <w:p w14:paraId="4C55D91F" w14:textId="77777777" w:rsidR="00870830" w:rsidRPr="00870830" w:rsidRDefault="00870830" w:rsidP="00870830">
      <w:pPr>
        <w:pStyle w:val="ListParagraph"/>
        <w:rPr>
          <w:sz w:val="20"/>
          <w:szCs w:val="20"/>
        </w:rPr>
      </w:pPr>
    </w:p>
    <w:p w14:paraId="0A21C381" w14:textId="2FA26DBF" w:rsidR="00870830" w:rsidRPr="00870830" w:rsidRDefault="00870830" w:rsidP="00841CB5">
      <w:pPr>
        <w:pStyle w:val="BodyText"/>
        <w:numPr>
          <w:ilvl w:val="0"/>
          <w:numId w:val="1"/>
        </w:numPr>
        <w:spacing w:before="1" w:line="256" w:lineRule="auto"/>
        <w:ind w:right="415"/>
        <w:rPr>
          <w:sz w:val="20"/>
          <w:szCs w:val="20"/>
        </w:rPr>
      </w:pPr>
      <w:r w:rsidRPr="00870830">
        <w:rPr>
          <w:sz w:val="20"/>
          <w:szCs w:val="20"/>
        </w:rPr>
        <w:t xml:space="preserve">Non-exempt and exempt employees should enter </w:t>
      </w:r>
      <w:r>
        <w:rPr>
          <w:sz w:val="20"/>
          <w:szCs w:val="20"/>
        </w:rPr>
        <w:t xml:space="preserve">paid or unpaid </w:t>
      </w:r>
      <w:r w:rsidRPr="00870830">
        <w:rPr>
          <w:sz w:val="20"/>
          <w:szCs w:val="20"/>
        </w:rPr>
        <w:t>time off if they miss days and have not been approved for a paid leave</w:t>
      </w:r>
      <w:r>
        <w:rPr>
          <w:sz w:val="20"/>
          <w:szCs w:val="20"/>
        </w:rPr>
        <w:t xml:space="preserve"> such as</w:t>
      </w:r>
      <w:r w:rsidRPr="00870830">
        <w:rPr>
          <w:sz w:val="20"/>
          <w:szCs w:val="20"/>
        </w:rPr>
        <w:t xml:space="preserve"> Short Term Disability or Paid Parental leave. </w:t>
      </w:r>
    </w:p>
    <w:p w14:paraId="179B4685" w14:textId="12573C30" w:rsidR="00845559" w:rsidRPr="00870830" w:rsidRDefault="00125568" w:rsidP="00960E04">
      <w:pPr>
        <w:pStyle w:val="BodyText"/>
        <w:numPr>
          <w:ilvl w:val="0"/>
          <w:numId w:val="1"/>
        </w:numPr>
        <w:spacing w:before="164"/>
        <w:ind w:right="1421"/>
        <w:rPr>
          <w:sz w:val="20"/>
          <w:szCs w:val="20"/>
        </w:rPr>
      </w:pPr>
      <w:r w:rsidRPr="00870830">
        <w:rPr>
          <w:sz w:val="20"/>
          <w:szCs w:val="20"/>
        </w:rPr>
        <w:t>Managers</w:t>
      </w:r>
      <w:r w:rsidR="005A7E77" w:rsidRPr="00870830">
        <w:rPr>
          <w:sz w:val="20"/>
          <w:szCs w:val="20"/>
        </w:rPr>
        <w:t xml:space="preserve"> or employees</w:t>
      </w:r>
      <w:r w:rsidRPr="00870830">
        <w:rPr>
          <w:sz w:val="20"/>
          <w:szCs w:val="20"/>
        </w:rPr>
        <w:t xml:space="preserve"> can input Paid Time Off until benefits begin for employees to receive pay. Email </w:t>
      </w:r>
      <w:hyperlink r:id="rId7">
        <w:r w:rsidR="00845559" w:rsidRPr="00870830">
          <w:rPr>
            <w:sz w:val="20"/>
            <w:szCs w:val="20"/>
          </w:rPr>
          <w:t xml:space="preserve">leave@virginia.edu </w:t>
        </w:r>
      </w:hyperlink>
      <w:r w:rsidRPr="00870830">
        <w:rPr>
          <w:sz w:val="20"/>
          <w:szCs w:val="20"/>
        </w:rPr>
        <w:t>to supplement Short Term Disability with PTO.</w:t>
      </w:r>
    </w:p>
    <w:p w14:paraId="67C9A1AD" w14:textId="77777777" w:rsidR="00960E04" w:rsidRPr="00870830" w:rsidRDefault="00960E04" w:rsidP="00960E04">
      <w:pPr>
        <w:pStyle w:val="BodyText"/>
        <w:ind w:left="920" w:right="1421"/>
        <w:rPr>
          <w:sz w:val="20"/>
          <w:szCs w:val="20"/>
        </w:rPr>
      </w:pPr>
    </w:p>
    <w:p w14:paraId="3AED13EA" w14:textId="77777777" w:rsidR="00845559" w:rsidRPr="00870830" w:rsidRDefault="00125568" w:rsidP="00841CB5">
      <w:pPr>
        <w:pStyle w:val="BodyText"/>
        <w:numPr>
          <w:ilvl w:val="0"/>
          <w:numId w:val="1"/>
        </w:numPr>
        <w:spacing w:before="1" w:line="256" w:lineRule="auto"/>
        <w:rPr>
          <w:sz w:val="20"/>
          <w:szCs w:val="20"/>
        </w:rPr>
      </w:pPr>
      <w:r w:rsidRPr="00870830">
        <w:rPr>
          <w:sz w:val="20"/>
          <w:szCs w:val="20"/>
        </w:rPr>
        <w:t>For unpaid leave types without an accompanying paid benefit such as Short-Term Disability or Paid Parental Leave, managers or employees can input available PTO in Workday.</w:t>
      </w:r>
    </w:p>
    <w:p w14:paraId="3421C94E" w14:textId="77777777" w:rsidR="00845559" w:rsidRPr="00870830" w:rsidRDefault="00125568">
      <w:pPr>
        <w:pStyle w:val="Heading1"/>
        <w:spacing w:before="164"/>
        <w:rPr>
          <w:sz w:val="20"/>
          <w:szCs w:val="20"/>
        </w:rPr>
      </w:pPr>
      <w:r w:rsidRPr="00870830">
        <w:rPr>
          <w:sz w:val="20"/>
          <w:szCs w:val="20"/>
        </w:rPr>
        <w:t>During your leave:</w:t>
      </w:r>
    </w:p>
    <w:p w14:paraId="0F349240" w14:textId="77777777" w:rsidR="00845559" w:rsidRPr="00870830" w:rsidRDefault="00125568" w:rsidP="00841CB5">
      <w:pPr>
        <w:pStyle w:val="BodyText"/>
        <w:numPr>
          <w:ilvl w:val="0"/>
          <w:numId w:val="2"/>
        </w:numPr>
        <w:spacing w:before="179"/>
        <w:rPr>
          <w:sz w:val="20"/>
          <w:szCs w:val="20"/>
        </w:rPr>
      </w:pPr>
      <w:r w:rsidRPr="00870830">
        <w:rPr>
          <w:sz w:val="20"/>
          <w:szCs w:val="20"/>
        </w:rPr>
        <w:t>Complete required documentation for the department, HR, or the vendor based on your leave type.</w:t>
      </w:r>
    </w:p>
    <w:p w14:paraId="70A725B8" w14:textId="77777777" w:rsidR="00845559" w:rsidRPr="00870830" w:rsidRDefault="00125568" w:rsidP="00841CB5">
      <w:pPr>
        <w:pStyle w:val="BodyText"/>
        <w:numPr>
          <w:ilvl w:val="0"/>
          <w:numId w:val="2"/>
        </w:numPr>
        <w:spacing w:before="166" w:line="254" w:lineRule="auto"/>
        <w:ind w:right="97"/>
        <w:rPr>
          <w:sz w:val="20"/>
          <w:szCs w:val="20"/>
        </w:rPr>
      </w:pPr>
      <w:r w:rsidRPr="00870830">
        <w:rPr>
          <w:sz w:val="20"/>
          <w:szCs w:val="20"/>
        </w:rPr>
        <w:t>It is your responsibility to follow up with your healthcare provider on information required by a vendor to approve or extend your leave.</w:t>
      </w:r>
    </w:p>
    <w:p w14:paraId="575F07F1" w14:textId="366F30E4" w:rsidR="00845559" w:rsidRPr="00870830" w:rsidRDefault="00125568" w:rsidP="00841CB5">
      <w:pPr>
        <w:pStyle w:val="BodyText"/>
        <w:numPr>
          <w:ilvl w:val="0"/>
          <w:numId w:val="2"/>
        </w:numPr>
        <w:spacing w:before="169" w:line="256" w:lineRule="auto"/>
        <w:ind w:right="255"/>
        <w:rPr>
          <w:sz w:val="20"/>
          <w:szCs w:val="20"/>
        </w:rPr>
      </w:pPr>
      <w:r w:rsidRPr="00870830">
        <w:rPr>
          <w:sz w:val="20"/>
          <w:szCs w:val="20"/>
        </w:rPr>
        <w:t xml:space="preserve">For all leave types, keep your manager informed of your expected return date and make all extension requests </w:t>
      </w:r>
      <w:r w:rsidR="005A7E77" w:rsidRPr="00870830">
        <w:rPr>
          <w:sz w:val="20"/>
          <w:szCs w:val="20"/>
        </w:rPr>
        <w:t xml:space="preserve">to the vendor </w:t>
      </w:r>
      <w:r w:rsidRPr="00870830">
        <w:rPr>
          <w:sz w:val="20"/>
          <w:szCs w:val="20"/>
        </w:rPr>
        <w:t>promptly.</w:t>
      </w:r>
    </w:p>
    <w:p w14:paraId="73C08B61" w14:textId="77777777" w:rsidR="00845559" w:rsidRPr="00870830" w:rsidRDefault="00125568">
      <w:pPr>
        <w:pStyle w:val="Heading1"/>
        <w:spacing w:before="162"/>
        <w:rPr>
          <w:sz w:val="20"/>
          <w:szCs w:val="20"/>
        </w:rPr>
      </w:pPr>
      <w:r w:rsidRPr="00870830">
        <w:rPr>
          <w:sz w:val="20"/>
          <w:szCs w:val="20"/>
        </w:rPr>
        <w:t>Before returning to work:</w:t>
      </w:r>
    </w:p>
    <w:p w14:paraId="3CAFF87B" w14:textId="77777777" w:rsidR="00845559" w:rsidRPr="00870830" w:rsidRDefault="00125568" w:rsidP="00841CB5">
      <w:pPr>
        <w:pStyle w:val="BodyText"/>
        <w:numPr>
          <w:ilvl w:val="0"/>
          <w:numId w:val="3"/>
        </w:numPr>
        <w:spacing w:before="182" w:line="256" w:lineRule="auto"/>
        <w:ind w:right="242"/>
        <w:rPr>
          <w:sz w:val="20"/>
          <w:szCs w:val="20"/>
        </w:rPr>
      </w:pPr>
      <w:r w:rsidRPr="00870830">
        <w:rPr>
          <w:sz w:val="20"/>
          <w:szCs w:val="20"/>
        </w:rPr>
        <w:t xml:space="preserve">If there are recommended restrictions, send your provider’s return-to-work note to </w:t>
      </w:r>
      <w:hyperlink r:id="rId8">
        <w:r w:rsidR="00845559" w:rsidRPr="00870830">
          <w:rPr>
            <w:sz w:val="20"/>
            <w:szCs w:val="20"/>
          </w:rPr>
          <w:t>leave@virginia.edu</w:t>
        </w:r>
      </w:hyperlink>
      <w:r w:rsidRPr="00870830">
        <w:rPr>
          <w:sz w:val="20"/>
          <w:szCs w:val="20"/>
        </w:rPr>
        <w:t xml:space="preserve"> or fax it to 434-924-4042.</w:t>
      </w:r>
    </w:p>
    <w:p w14:paraId="45DC646B" w14:textId="56EBA311" w:rsidR="00845559" w:rsidRPr="00870830" w:rsidRDefault="00125568" w:rsidP="00841CB5">
      <w:pPr>
        <w:pStyle w:val="BodyText"/>
        <w:numPr>
          <w:ilvl w:val="0"/>
          <w:numId w:val="3"/>
        </w:numPr>
        <w:spacing w:before="166" w:line="254" w:lineRule="auto"/>
        <w:rPr>
          <w:sz w:val="20"/>
          <w:szCs w:val="20"/>
        </w:rPr>
      </w:pPr>
      <w:r w:rsidRPr="00870830">
        <w:rPr>
          <w:sz w:val="20"/>
          <w:szCs w:val="20"/>
        </w:rPr>
        <w:t xml:space="preserve">Inform the Leave Team if your department has granted </w:t>
      </w:r>
      <w:r w:rsidR="005A7E77" w:rsidRPr="00870830">
        <w:rPr>
          <w:sz w:val="20"/>
          <w:szCs w:val="20"/>
        </w:rPr>
        <w:t>additional leave</w:t>
      </w:r>
      <w:r w:rsidRPr="00870830">
        <w:rPr>
          <w:sz w:val="20"/>
          <w:szCs w:val="20"/>
        </w:rPr>
        <w:t xml:space="preserve"> </w:t>
      </w:r>
      <w:r w:rsidR="005A7E77" w:rsidRPr="00870830">
        <w:rPr>
          <w:sz w:val="20"/>
          <w:szCs w:val="20"/>
        </w:rPr>
        <w:t>beyond what is</w:t>
      </w:r>
      <w:r w:rsidRPr="00870830">
        <w:rPr>
          <w:sz w:val="20"/>
          <w:szCs w:val="20"/>
        </w:rPr>
        <w:t xml:space="preserve"> approved by the vendor and follow the applicable leave process.</w:t>
      </w:r>
    </w:p>
    <w:p w14:paraId="76A34ECF" w14:textId="77777777" w:rsidR="00960E04" w:rsidRPr="00870830" w:rsidRDefault="00125568" w:rsidP="00960E04">
      <w:pPr>
        <w:pStyle w:val="Heading1"/>
        <w:spacing w:before="167"/>
        <w:rPr>
          <w:sz w:val="20"/>
          <w:szCs w:val="20"/>
        </w:rPr>
      </w:pPr>
      <w:r w:rsidRPr="00870830">
        <w:rPr>
          <w:sz w:val="20"/>
          <w:szCs w:val="20"/>
        </w:rPr>
        <w:t>Upon return to work:</w:t>
      </w:r>
    </w:p>
    <w:p w14:paraId="50FA3021" w14:textId="77777777" w:rsidR="00960E04" w:rsidRPr="00870830" w:rsidRDefault="00960E04" w:rsidP="00960E04">
      <w:pPr>
        <w:pStyle w:val="Heading1"/>
        <w:rPr>
          <w:sz w:val="20"/>
          <w:szCs w:val="20"/>
        </w:rPr>
      </w:pPr>
    </w:p>
    <w:p w14:paraId="6B66C666" w14:textId="61042243" w:rsidR="00845559" w:rsidRPr="00870830" w:rsidRDefault="00125568" w:rsidP="00960E0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70830">
        <w:rPr>
          <w:sz w:val="20"/>
          <w:szCs w:val="20"/>
        </w:rPr>
        <w:t xml:space="preserve">If your leave status has not been updated in Workday upon return, email </w:t>
      </w:r>
      <w:hyperlink r:id="rId9">
        <w:r w:rsidR="00845559" w:rsidRPr="00870830">
          <w:rPr>
            <w:sz w:val="20"/>
            <w:szCs w:val="20"/>
          </w:rPr>
          <w:t xml:space="preserve">leave@virginia.edu </w:t>
        </w:r>
      </w:hyperlink>
      <w:r w:rsidRPr="00870830">
        <w:rPr>
          <w:sz w:val="20"/>
          <w:szCs w:val="20"/>
        </w:rPr>
        <w:t>with your return date.</w:t>
      </w:r>
    </w:p>
    <w:p w14:paraId="60D618C2" w14:textId="77777777" w:rsidR="00845559" w:rsidRPr="00870830" w:rsidRDefault="00845559">
      <w:pPr>
        <w:pStyle w:val="BodyText"/>
        <w:spacing w:before="7"/>
        <w:rPr>
          <w:sz w:val="20"/>
          <w:szCs w:val="20"/>
        </w:rPr>
      </w:pPr>
    </w:p>
    <w:p w14:paraId="1080C54A" w14:textId="77777777" w:rsidR="00845559" w:rsidRPr="00870830" w:rsidRDefault="00125568">
      <w:pPr>
        <w:pStyle w:val="Heading1"/>
        <w:spacing w:before="1"/>
        <w:rPr>
          <w:sz w:val="20"/>
          <w:szCs w:val="20"/>
        </w:rPr>
      </w:pPr>
      <w:r w:rsidRPr="00870830">
        <w:rPr>
          <w:sz w:val="20"/>
          <w:szCs w:val="20"/>
        </w:rPr>
        <w:t>If unable to return to work:</w:t>
      </w:r>
    </w:p>
    <w:p w14:paraId="371D5032" w14:textId="77777777" w:rsidR="00845559" w:rsidRPr="00870830" w:rsidRDefault="00845559">
      <w:pPr>
        <w:pStyle w:val="BodyText"/>
        <w:spacing w:before="1"/>
        <w:rPr>
          <w:b/>
          <w:i/>
          <w:sz w:val="20"/>
          <w:szCs w:val="20"/>
        </w:rPr>
      </w:pPr>
    </w:p>
    <w:p w14:paraId="7A9A5D5C" w14:textId="7925651B" w:rsidR="00845559" w:rsidRPr="00870830" w:rsidRDefault="005A7E77" w:rsidP="00960E04">
      <w:pPr>
        <w:pStyle w:val="BodyText"/>
        <w:numPr>
          <w:ilvl w:val="0"/>
          <w:numId w:val="5"/>
        </w:numPr>
        <w:spacing w:before="1" w:line="256" w:lineRule="auto"/>
        <w:rPr>
          <w:sz w:val="20"/>
          <w:szCs w:val="20"/>
        </w:rPr>
      </w:pPr>
      <w:r w:rsidRPr="00870830">
        <w:rPr>
          <w:sz w:val="20"/>
          <w:szCs w:val="20"/>
        </w:rPr>
        <w:t xml:space="preserve">If you are out on leave for five months and believe you will be unable to return to work in the next month, please reach out to </w:t>
      </w:r>
      <w:hyperlink r:id="rId10">
        <w:r w:rsidR="00845559" w:rsidRPr="00870830">
          <w:rPr>
            <w:sz w:val="20"/>
            <w:szCs w:val="20"/>
          </w:rPr>
          <w:t>leave@virginia.edu</w:t>
        </w:r>
      </w:hyperlink>
      <w:r w:rsidRPr="00870830">
        <w:rPr>
          <w:sz w:val="20"/>
          <w:szCs w:val="20"/>
        </w:rPr>
        <w:t xml:space="preserve"> ASAP to discuss next steps.  </w:t>
      </w:r>
    </w:p>
    <w:p w14:paraId="0EFC9267" w14:textId="77777777" w:rsidR="00845559" w:rsidRPr="00841CB5" w:rsidRDefault="00845559">
      <w:pPr>
        <w:pStyle w:val="BodyText"/>
        <w:spacing w:before="5"/>
        <w:rPr>
          <w:sz w:val="21"/>
          <w:szCs w:val="21"/>
        </w:rPr>
      </w:pPr>
    </w:p>
    <w:p w14:paraId="0A893630" w14:textId="77777777" w:rsidR="00845559" w:rsidRPr="00841CB5" w:rsidRDefault="00845559">
      <w:pPr>
        <w:rPr>
          <w:sz w:val="21"/>
          <w:szCs w:val="21"/>
        </w:rPr>
        <w:sectPr w:rsidR="00845559" w:rsidRPr="00841CB5" w:rsidSect="005A3777">
          <w:footerReference w:type="default" r:id="rId11"/>
          <w:type w:val="continuous"/>
          <w:pgSz w:w="12240" w:h="15840"/>
          <w:pgMar w:top="0" w:right="1040" w:bottom="0" w:left="880" w:header="720" w:footer="187" w:gutter="0"/>
          <w:cols w:space="720"/>
          <w:docGrid w:linePitch="299"/>
        </w:sectPr>
      </w:pPr>
    </w:p>
    <w:p w14:paraId="4CF08ED4" w14:textId="77777777" w:rsidR="00845559" w:rsidRPr="00841CB5" w:rsidRDefault="00125568">
      <w:pPr>
        <w:pStyle w:val="BodyText"/>
        <w:spacing w:before="94"/>
        <w:ind w:left="115"/>
        <w:rPr>
          <w:sz w:val="21"/>
          <w:szCs w:val="21"/>
        </w:rPr>
      </w:pPr>
      <w:r w:rsidRPr="00841CB5">
        <w:rPr>
          <w:noProof/>
          <w:sz w:val="21"/>
          <w:szCs w:val="21"/>
        </w:rPr>
        <w:drawing>
          <wp:anchor distT="0" distB="0" distL="0" distR="0" simplePos="0" relativeHeight="251658240" behindDoc="1" locked="0" layoutInCell="1" allowOverlap="1" wp14:anchorId="072349A9" wp14:editId="7FFE01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72134"/>
            <wp:effectExtent l="0" t="0" r="0" b="0"/>
            <wp:wrapNone/>
            <wp:docPr id="1" name="image1.jpeg" descr="UVA HR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VA HR Header Imag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7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CB5">
        <w:rPr>
          <w:sz w:val="21"/>
          <w:szCs w:val="21"/>
        </w:rPr>
        <w:t>*Web References:</w:t>
      </w:r>
    </w:p>
    <w:permStart w:id="1281317722" w:edGrp="everyone"/>
    <w:p w14:paraId="2CA1EB91" w14:textId="77777777" w:rsidR="00B05030" w:rsidRPr="00A21A7E" w:rsidRDefault="00B05030" w:rsidP="00B05030">
      <w:pPr>
        <w:pStyle w:val="BodyText"/>
        <w:spacing w:before="138" w:line="285" w:lineRule="auto"/>
        <w:ind w:left="124" w:right="-3"/>
        <w:rPr>
          <w:rStyle w:val="Hyperlink"/>
        </w:rPr>
      </w:pPr>
      <w:r w:rsidRPr="00A21A7E">
        <w:rPr>
          <w:rStyle w:val="Hyperlink"/>
        </w:rPr>
        <w:fldChar w:fldCharType="begin"/>
      </w:r>
      <w:r w:rsidRPr="00A21A7E">
        <w:rPr>
          <w:rStyle w:val="Hyperlink"/>
        </w:rPr>
        <w:instrText>HYPERLINK "https://hr.virginia.edu/life-changes/planning-becoming-parent"</w:instrText>
      </w:r>
      <w:r w:rsidRPr="00A21A7E">
        <w:rPr>
          <w:rStyle w:val="Hyperlink"/>
        </w:rPr>
      </w:r>
      <w:r w:rsidRPr="00A21A7E">
        <w:rPr>
          <w:rStyle w:val="Hyperlink"/>
        </w:rPr>
        <w:fldChar w:fldCharType="separate"/>
      </w:r>
      <w:r w:rsidRPr="00A21A7E">
        <w:rPr>
          <w:rStyle w:val="Hyperlink"/>
        </w:rPr>
        <w:t>Becoming A Parent</w:t>
      </w:r>
      <w:r w:rsidRPr="00A21A7E">
        <w:rPr>
          <w:rStyle w:val="Hyperlink"/>
        </w:rPr>
        <w:fldChar w:fldCharType="end"/>
      </w:r>
      <w:permEnd w:id="1281317722"/>
      <w:r w:rsidRPr="00A21A7E">
        <w:rPr>
          <w:rStyle w:val="Hyperlink"/>
        </w:rPr>
        <w:t xml:space="preserve">  </w:t>
      </w:r>
    </w:p>
    <w:permStart w:id="1637231994" w:edGrp="everyone"/>
    <w:p w14:paraId="5AD6DCE3" w14:textId="77777777" w:rsidR="00B05030" w:rsidRDefault="00B05030" w:rsidP="00B05030">
      <w:pPr>
        <w:pStyle w:val="BodyText"/>
        <w:spacing w:before="138" w:line="285" w:lineRule="auto"/>
        <w:ind w:left="124" w:right="-3"/>
        <w:rPr>
          <w:color w:val="0562C1"/>
          <w:sz w:val="21"/>
          <w:szCs w:val="21"/>
        </w:rPr>
      </w:pPr>
      <w:r>
        <w:rPr>
          <w:color w:val="0562C1"/>
          <w:sz w:val="21"/>
          <w:szCs w:val="21"/>
          <w:u w:val="single" w:color="0562C1"/>
        </w:rPr>
        <w:fldChar w:fldCharType="begin"/>
      </w:r>
      <w:r>
        <w:rPr>
          <w:color w:val="0562C1"/>
          <w:sz w:val="21"/>
          <w:szCs w:val="21"/>
          <w:u w:val="single" w:color="0562C1"/>
        </w:rPr>
        <w:instrText>HYPERLINK "https://hr.virginia.edu/benefits/disability-benefits"</w:instrText>
      </w:r>
      <w:r>
        <w:rPr>
          <w:color w:val="0562C1"/>
          <w:sz w:val="21"/>
          <w:szCs w:val="21"/>
          <w:u w:val="single" w:color="0562C1"/>
        </w:rPr>
      </w:r>
      <w:r>
        <w:rPr>
          <w:color w:val="0562C1"/>
          <w:sz w:val="21"/>
          <w:szCs w:val="21"/>
          <w:u w:val="single" w:color="0562C1"/>
        </w:rPr>
        <w:fldChar w:fldCharType="separate"/>
      </w:r>
      <w:r w:rsidRPr="00A21A7E">
        <w:rPr>
          <w:rStyle w:val="Hyperlink"/>
          <w:sz w:val="21"/>
          <w:szCs w:val="21"/>
        </w:rPr>
        <w:t>Disability Benefits</w:t>
      </w:r>
      <w:r>
        <w:rPr>
          <w:color w:val="0562C1"/>
          <w:sz w:val="21"/>
          <w:szCs w:val="21"/>
          <w:u w:val="single" w:color="0562C1"/>
        </w:rPr>
        <w:fldChar w:fldCharType="end"/>
      </w:r>
      <w:permEnd w:id="1637231994"/>
      <w:r w:rsidRPr="00A21A7E">
        <w:rPr>
          <w:color w:val="0562C1"/>
          <w:sz w:val="21"/>
          <w:szCs w:val="21"/>
        </w:rPr>
        <w:t xml:space="preserve"> </w:t>
      </w:r>
      <w:r>
        <w:rPr>
          <w:color w:val="0562C1"/>
          <w:sz w:val="21"/>
          <w:szCs w:val="21"/>
        </w:rPr>
        <w:t xml:space="preserve"> </w:t>
      </w:r>
    </w:p>
    <w:permStart w:id="266671108" w:edGrp="everyone"/>
    <w:p w14:paraId="7FE4C7AE" w14:textId="77777777" w:rsidR="00B05030" w:rsidRPr="00A21A7E" w:rsidRDefault="00B05030" w:rsidP="00B05030">
      <w:pPr>
        <w:pStyle w:val="BodyText"/>
        <w:spacing w:before="138" w:line="285" w:lineRule="auto"/>
        <w:ind w:left="124" w:right="-3"/>
        <w:rPr>
          <w:color w:val="0562C1"/>
          <w:sz w:val="21"/>
          <w:szCs w:val="21"/>
        </w:rPr>
      </w:pPr>
      <w:r>
        <w:rPr>
          <w:color w:val="0562C1"/>
          <w:sz w:val="21"/>
          <w:szCs w:val="21"/>
          <w:u w:val="single" w:color="0562C1"/>
        </w:rPr>
        <w:fldChar w:fldCharType="begin"/>
      </w:r>
      <w:r>
        <w:rPr>
          <w:color w:val="0562C1"/>
          <w:sz w:val="21"/>
          <w:szCs w:val="21"/>
          <w:u w:val="single" w:color="0562C1"/>
        </w:rPr>
        <w:instrText>HYPERLINK "https://hr.virginia.edu/time"</w:instrText>
      </w:r>
      <w:r>
        <w:rPr>
          <w:color w:val="0562C1"/>
          <w:sz w:val="21"/>
          <w:szCs w:val="21"/>
          <w:u w:val="single" w:color="0562C1"/>
        </w:rPr>
      </w:r>
      <w:r>
        <w:rPr>
          <w:color w:val="0562C1"/>
          <w:sz w:val="21"/>
          <w:szCs w:val="21"/>
          <w:u w:val="single" w:color="0562C1"/>
        </w:rPr>
        <w:fldChar w:fldCharType="separate"/>
      </w:r>
      <w:r w:rsidRPr="00A21A7E">
        <w:rPr>
          <w:rStyle w:val="Hyperlink"/>
          <w:sz w:val="21"/>
          <w:szCs w:val="21"/>
        </w:rPr>
        <w:t>Time Off Options</w:t>
      </w:r>
      <w:r>
        <w:rPr>
          <w:color w:val="0562C1"/>
          <w:sz w:val="21"/>
          <w:szCs w:val="21"/>
          <w:u w:val="single" w:color="0562C1"/>
        </w:rPr>
        <w:fldChar w:fldCharType="end"/>
      </w:r>
      <w:permEnd w:id="266671108"/>
    </w:p>
    <w:p w14:paraId="286A6A69" w14:textId="77777777" w:rsidR="00845559" w:rsidRPr="00841CB5" w:rsidRDefault="00125568">
      <w:pPr>
        <w:pStyle w:val="BodyText"/>
        <w:rPr>
          <w:rFonts w:ascii="Calibri"/>
          <w:sz w:val="20"/>
          <w:szCs w:val="20"/>
        </w:rPr>
      </w:pPr>
      <w:r w:rsidRPr="00841CB5">
        <w:rPr>
          <w:sz w:val="20"/>
          <w:szCs w:val="20"/>
        </w:rPr>
        <w:br w:type="column"/>
      </w:r>
    </w:p>
    <w:p w14:paraId="15811969" w14:textId="77777777" w:rsidR="00845559" w:rsidRPr="00841CB5" w:rsidRDefault="00845559">
      <w:pPr>
        <w:pStyle w:val="BodyText"/>
        <w:rPr>
          <w:rFonts w:ascii="Calibri"/>
          <w:sz w:val="20"/>
          <w:szCs w:val="20"/>
        </w:rPr>
      </w:pPr>
    </w:p>
    <w:p w14:paraId="14B88DC4" w14:textId="075C0271" w:rsidR="00845559" w:rsidRPr="00841CB5" w:rsidRDefault="00845559">
      <w:pPr>
        <w:pStyle w:val="BodyText"/>
        <w:spacing w:before="197"/>
        <w:ind w:left="115" w:right="3131"/>
        <w:rPr>
          <w:sz w:val="20"/>
          <w:szCs w:val="20"/>
        </w:rPr>
      </w:pPr>
    </w:p>
    <w:sectPr w:rsidR="00845559" w:rsidRPr="00841CB5">
      <w:type w:val="continuous"/>
      <w:pgSz w:w="12240" w:h="15840"/>
      <w:pgMar w:top="0" w:right="1040" w:bottom="0" w:left="880" w:header="720" w:footer="720" w:gutter="0"/>
      <w:cols w:num="2" w:space="720" w:equalWidth="0">
        <w:col w:w="2028" w:space="2632"/>
        <w:col w:w="56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45D4" w14:textId="77777777" w:rsidR="005A3777" w:rsidRDefault="005A3777" w:rsidP="005A3777">
      <w:r>
        <w:separator/>
      </w:r>
    </w:p>
  </w:endnote>
  <w:endnote w:type="continuationSeparator" w:id="0">
    <w:p w14:paraId="38B349C6" w14:textId="77777777" w:rsidR="005A3777" w:rsidRDefault="005A3777" w:rsidP="005A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894F" w14:textId="594FCE0F" w:rsidR="005A3777" w:rsidRPr="00841CB5" w:rsidRDefault="005A3777" w:rsidP="005A3777">
    <w:pPr>
      <w:pStyle w:val="BodyText"/>
      <w:spacing w:before="118"/>
      <w:rPr>
        <w:rFonts w:ascii="Calibri"/>
        <w:sz w:val="21"/>
        <w:szCs w:val="21"/>
      </w:rPr>
    </w:pPr>
    <w:r>
      <w:rPr>
        <w:rFonts w:ascii="Calibri"/>
        <w:sz w:val="21"/>
        <w:szCs w:val="21"/>
      </w:rPr>
      <w:t xml:space="preserve">Revised </w:t>
    </w:r>
    <w:r w:rsidR="00870830">
      <w:rPr>
        <w:rFonts w:ascii="Calibri"/>
        <w:sz w:val="21"/>
        <w:szCs w:val="21"/>
      </w:rPr>
      <w:t>5/6/26</w:t>
    </w:r>
  </w:p>
  <w:p w14:paraId="7E877218" w14:textId="4153C974" w:rsidR="005A3777" w:rsidRDefault="005A3777">
    <w:pPr>
      <w:pStyle w:val="Footer"/>
    </w:pPr>
  </w:p>
  <w:p w14:paraId="1DF16509" w14:textId="77777777" w:rsidR="005A3777" w:rsidRDefault="005A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8643" w14:textId="77777777" w:rsidR="005A3777" w:rsidRDefault="005A3777" w:rsidP="005A3777">
      <w:r>
        <w:separator/>
      </w:r>
    </w:p>
  </w:footnote>
  <w:footnote w:type="continuationSeparator" w:id="0">
    <w:p w14:paraId="6CD12535" w14:textId="77777777" w:rsidR="005A3777" w:rsidRDefault="005A3777" w:rsidP="005A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596"/>
    <w:multiLevelType w:val="hybridMultilevel"/>
    <w:tmpl w:val="20DA95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35412C5B"/>
    <w:multiLevelType w:val="hybridMultilevel"/>
    <w:tmpl w:val="109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6554"/>
    <w:multiLevelType w:val="hybridMultilevel"/>
    <w:tmpl w:val="1970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62E1"/>
    <w:multiLevelType w:val="hybridMultilevel"/>
    <w:tmpl w:val="2E40D75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70467FFA"/>
    <w:multiLevelType w:val="hybridMultilevel"/>
    <w:tmpl w:val="2D383A0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267930062">
    <w:abstractNumId w:val="0"/>
  </w:num>
  <w:num w:numId="2" w16cid:durableId="1027949534">
    <w:abstractNumId w:val="3"/>
  </w:num>
  <w:num w:numId="3" w16cid:durableId="373508362">
    <w:abstractNumId w:val="2"/>
  </w:num>
  <w:num w:numId="4" w16cid:durableId="1083140642">
    <w:abstractNumId w:val="4"/>
  </w:num>
  <w:num w:numId="5" w16cid:durableId="162800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Jkqb8SuH7Hv6FJUCheKPC2QYXFFHpTJPylp8BH12QUZ0b5tTTCWQSVclDyIAbwboq2D9439Mf2CHt29Jnn5WDQ==" w:salt="VaiQUloB7D5S7f8HVSwFk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59"/>
    <w:rsid w:val="00112BD2"/>
    <w:rsid w:val="00125568"/>
    <w:rsid w:val="002F6203"/>
    <w:rsid w:val="003F07B4"/>
    <w:rsid w:val="005A3777"/>
    <w:rsid w:val="005A7E77"/>
    <w:rsid w:val="005D47F4"/>
    <w:rsid w:val="007476CB"/>
    <w:rsid w:val="00841CB5"/>
    <w:rsid w:val="00845559"/>
    <w:rsid w:val="00870830"/>
    <w:rsid w:val="00960E04"/>
    <w:rsid w:val="00992CCE"/>
    <w:rsid w:val="00A17355"/>
    <w:rsid w:val="00B05030"/>
    <w:rsid w:val="00D46161"/>
    <w:rsid w:val="00DC7EF4"/>
    <w:rsid w:val="00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2289"/>
  <w15:docId w15:val="{25A0A6A7-3DB8-49ED-AFA5-88BCD98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77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0503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05030"/>
    <w:rPr>
      <w:color w:val="00539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030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e@virgini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ave@virginia.ed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ave@virgin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ve@virgini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yperlink Edi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5390"/>
      </a:hlink>
      <a:folHlink>
        <a:srgbClr val="00539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Durham, Tracy A (tad6g)</dc:creator>
  <cp:lastModifiedBy>Durham, Tracy A (tad6g)</cp:lastModifiedBy>
  <cp:revision>7</cp:revision>
  <dcterms:created xsi:type="dcterms:W3CDTF">2026-01-28T17:41:00Z</dcterms:created>
  <dcterms:modified xsi:type="dcterms:W3CDTF">2026-05-06T17:02:00Z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2025-04-22T00:00:00Z</vt:filetime>
  </property>
</Properties>
</file>